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13F7" w14:textId="4A85FA11" w:rsidR="0001043C" w:rsidRPr="0001043C" w:rsidRDefault="0001043C" w:rsidP="00D415C6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01043C">
        <w:rPr>
          <w:rFonts w:eastAsia="Times New Roman" w:cstheme="minorHAnsi"/>
          <w:b/>
          <w:bCs/>
          <w:noProof/>
          <w:kern w:val="36"/>
          <w:lang w:val="tr-TR" w:eastAsia="en-GB"/>
        </w:rPr>
        <w:drawing>
          <wp:anchor distT="0" distB="0" distL="114300" distR="114300" simplePos="0" relativeHeight="251659264" behindDoc="0" locked="0" layoutInCell="1" allowOverlap="1" wp14:anchorId="6F5D77F0" wp14:editId="297EFE80">
            <wp:simplePos x="0" y="0"/>
            <wp:positionH relativeFrom="margin">
              <wp:posOffset>2195816</wp:posOffset>
            </wp:positionH>
            <wp:positionV relativeFrom="paragraph">
              <wp:posOffset>-168698</wp:posOffset>
            </wp:positionV>
            <wp:extent cx="1082689" cy="1083734"/>
            <wp:effectExtent l="0" t="0" r="3175" b="2540"/>
            <wp:wrapNone/>
            <wp:docPr id="1607298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29870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89" cy="1083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35D96" w14:textId="77777777" w:rsidR="0001043C" w:rsidRPr="0001043C" w:rsidRDefault="0001043C" w:rsidP="0001043C">
      <w:pPr>
        <w:spacing w:before="100" w:beforeAutospacing="1" w:after="100" w:afterAutospacing="1" w:line="276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14:paraId="49DE11E1" w14:textId="142488D0" w:rsidR="0001043C" w:rsidRPr="0001043C" w:rsidRDefault="0001043C" w:rsidP="00D415C6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01043C">
        <w:rPr>
          <w:rFonts w:eastAsia="Times New Roman" w:cstheme="minorHAnsi"/>
          <w:noProof/>
          <w:kern w:val="36"/>
          <w:lang w:val="tr-TR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740299" wp14:editId="4D148ECE">
                <wp:simplePos x="0" y="0"/>
                <wp:positionH relativeFrom="margin">
                  <wp:posOffset>2150110</wp:posOffset>
                </wp:positionH>
                <wp:positionV relativeFrom="paragraph">
                  <wp:posOffset>152400</wp:posOffset>
                </wp:positionV>
                <wp:extent cx="1203960" cy="441960"/>
                <wp:effectExtent l="0" t="0" r="0" b="0"/>
                <wp:wrapNone/>
                <wp:docPr id="2046275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65CE3" w14:textId="77777777" w:rsidR="0001043C" w:rsidRPr="0001043C" w:rsidRDefault="0001043C" w:rsidP="0001043C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31D1D"/>
                                <w:kern w:val="36"/>
                                <w:sz w:val="16"/>
                                <w:szCs w:val="16"/>
                                <w:lang w:val="en-US"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043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31D1D"/>
                                <w:kern w:val="36"/>
                                <w:lang w:val="en-US" w:eastAsia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402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3pt;margin-top:12pt;width:94.8pt;height:3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" filled="f" stroked="f">
                <v:textbox>
                  <w:txbxContent>
                    <w:p w14:paraId="0F065CE3" w14:textId="77777777" w:rsidR="0001043C" w:rsidRPr="0001043C" w:rsidRDefault="0001043C" w:rsidP="0001043C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A31D1D"/>
                          <w:kern w:val="36"/>
                          <w:sz w:val="16"/>
                          <w:szCs w:val="16"/>
                          <w:lang w:val="en-US"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043C">
                        <w:rPr>
                          <w:rFonts w:ascii="Arial" w:eastAsia="Times New Roman" w:hAnsi="Arial" w:cs="Arial"/>
                          <w:b/>
                          <w:bCs/>
                          <w:color w:val="A31D1D"/>
                          <w:kern w:val="36"/>
                          <w:lang w:val="en-US" w:eastAsia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1988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38B62" w14:textId="77777777" w:rsidR="0001043C" w:rsidRPr="0001043C" w:rsidRDefault="0001043C" w:rsidP="0001043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C00000"/>
          <w:kern w:val="36"/>
          <w:sz w:val="48"/>
          <w:szCs w:val="48"/>
          <w:lang w:val="tr-TR" w:eastAsia="en-GB"/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01043C">
        <w:rPr>
          <w:rFonts w:eastAsia="Times New Roman" w:cstheme="minorHAnsi"/>
          <w:b/>
          <w:bCs/>
          <w:color w:val="C00000"/>
          <w:kern w:val="36"/>
          <w:sz w:val="48"/>
          <w:szCs w:val="48"/>
          <w:lang w:val="tr-TR" w:eastAsia="en-GB"/>
          <w14:textOutline w14:w="9525" w14:cap="rnd" w14:cmpd="sng" w14:algn="ctr">
            <w14:solidFill>
              <w14:srgbClr w14:val="FFFFFF"/>
            </w14:solidFill>
            <w14:prstDash w14:val="solid"/>
            <w14:bevel/>
          </w14:textOutline>
        </w:rPr>
        <w:t>YAKIN DOĞU ÜNİVERSİTESİ</w:t>
      </w:r>
    </w:p>
    <w:p w14:paraId="5D3E60AE" w14:textId="77777777" w:rsidR="0001043C" w:rsidRPr="0001043C" w:rsidRDefault="0001043C" w:rsidP="00D415C6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p w14:paraId="35DFFF7F" w14:textId="18D2777B" w:rsidR="00D415C6" w:rsidRPr="0001043C" w:rsidRDefault="00D415C6" w:rsidP="00D415C6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YAPAY ZEKA EYLEM PLANI (2025–2028)</w:t>
      </w:r>
    </w:p>
    <w:p w14:paraId="663D0E67" w14:textId="6C8FA453" w:rsidR="00D415C6" w:rsidRPr="0001043C" w:rsidRDefault="00D415C6" w:rsidP="00D415C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Hazırlayan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Kurum:</w:t>
      </w: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4FE3" w:rsidRPr="0001043C">
        <w:rPr>
          <w:rFonts w:ascii="Arial" w:eastAsia="Times New Roman" w:hAnsi="Arial" w:cs="Arial"/>
          <w:sz w:val="24"/>
          <w:szCs w:val="24"/>
          <w:lang w:eastAsia="en-GB"/>
        </w:rPr>
        <w:t>DİJİTAL EĞİTİM VE BİLİŞİM BİRİMİ (DEBİM)</w:t>
      </w:r>
    </w:p>
    <w:p w14:paraId="6D597DEE" w14:textId="55E550F1" w:rsidR="00D415C6" w:rsidRPr="0001043C" w:rsidRDefault="00D415C6" w:rsidP="00D415C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Yürürlük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Tarihi:</w:t>
      </w: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30 </w:t>
      </w:r>
      <w:proofErr w:type="spellStart"/>
      <w:r w:rsidR="0001043C" w:rsidRPr="0001043C">
        <w:rPr>
          <w:rFonts w:ascii="Arial" w:eastAsia="Times New Roman" w:hAnsi="Arial" w:cs="Arial"/>
          <w:sz w:val="24"/>
          <w:szCs w:val="24"/>
          <w:lang w:eastAsia="en-GB"/>
        </w:rPr>
        <w:t>Aralık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2025</w:t>
      </w:r>
    </w:p>
    <w:p w14:paraId="1D4108A7" w14:textId="77777777" w:rsidR="00D415C6" w:rsidRPr="0001043C" w:rsidRDefault="00D415C6" w:rsidP="00D415C6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Genel Çerçeve</w:t>
      </w:r>
    </w:p>
    <w:p w14:paraId="5B509661" w14:textId="77777777" w:rsidR="007D2919" w:rsidRDefault="00D415C6" w:rsidP="00D415C6">
      <w:pPr>
        <w:spacing w:before="100" w:beforeAutospacing="1" w:after="100" w:afterAutospacing="1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Bu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eylem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planı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2025–2028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yılları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arasında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yükseköğretimde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zekanın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etik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araştırma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>–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geliştirme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toplumsal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katkı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kapsayıcı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eğitim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boyutlarını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dikkate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alarak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hazırlanmıştır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01043C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2F5A570" w14:textId="55EC0A36" w:rsidR="00D415C6" w:rsidRPr="0001043C" w:rsidRDefault="00D415C6" w:rsidP="00D415C6">
      <w:pPr>
        <w:spacing w:before="100" w:beforeAutospacing="1" w:after="100" w:afterAutospacing="1" w:line="276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Plan; </w:t>
      </w:r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5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temel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hedef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10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politika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20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eylem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içermektedir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4D8B16D" w14:textId="77777777" w:rsidR="00D415C6" w:rsidRPr="0001043C" w:rsidRDefault="00D415C6" w:rsidP="00D415C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Zaman Çizelgesi:</w:t>
      </w:r>
    </w:p>
    <w:p w14:paraId="081B601E" w14:textId="77777777" w:rsidR="00D415C6" w:rsidRPr="0001043C" w:rsidRDefault="00D415C6" w:rsidP="00D415C6">
      <w:pPr>
        <w:numPr>
          <w:ilvl w:val="1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4 Eylem → 1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yılda</w:t>
      </w:r>
      <w:proofErr w:type="spellEnd"/>
    </w:p>
    <w:p w14:paraId="1D43173F" w14:textId="77777777" w:rsidR="00D415C6" w:rsidRPr="0001043C" w:rsidRDefault="00D415C6" w:rsidP="00D415C6">
      <w:pPr>
        <w:numPr>
          <w:ilvl w:val="1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7 Eylem → 2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yılda</w:t>
      </w:r>
      <w:proofErr w:type="spellEnd"/>
    </w:p>
    <w:p w14:paraId="31DF9624" w14:textId="77777777" w:rsidR="00D415C6" w:rsidRPr="0001043C" w:rsidRDefault="00D415C6" w:rsidP="00D415C6">
      <w:pPr>
        <w:numPr>
          <w:ilvl w:val="1"/>
          <w:numId w:val="1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9 Eylem → 3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yılda</w:t>
      </w:r>
      <w:proofErr w:type="spellEnd"/>
    </w:p>
    <w:p w14:paraId="698FBD24" w14:textId="77777777" w:rsidR="00D415C6" w:rsidRPr="0001043C" w:rsidRDefault="00D415C6" w:rsidP="00D415C6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Plan,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kurumun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stratejik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planı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ile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uyumlu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olup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yükseköğretimde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kapasitesinin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güçlendirilmesine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katkı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sağlayacaktır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B519E0F" w14:textId="77777777" w:rsidR="00D415C6" w:rsidRPr="0001043C" w:rsidRDefault="00D415C6" w:rsidP="00D415C6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TEMEL HEDEFLER</w:t>
      </w:r>
    </w:p>
    <w:p w14:paraId="3D212AA9" w14:textId="7A8A224F" w:rsidR="00D415C6" w:rsidRPr="0001043C" w:rsidRDefault="00D415C6" w:rsidP="00D415C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Zeka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Kültürünün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İçselleştirilmesi</w:t>
      </w:r>
      <w:proofErr w:type="spellEnd"/>
    </w:p>
    <w:p w14:paraId="303A9A41" w14:textId="77777777" w:rsidR="00D415C6" w:rsidRPr="0001043C" w:rsidRDefault="00D415C6" w:rsidP="00D415C6">
      <w:pPr>
        <w:pStyle w:val="ListParagraph"/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144E828" w14:textId="77777777" w:rsidR="00D415C6" w:rsidRPr="0001043C" w:rsidRDefault="00D415C6" w:rsidP="00D415C6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Öğrenciler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yöneticiler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hizmetliler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öğretim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elemanları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için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farkındalık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kapasite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geliştirme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eğitimleri</w:t>
      </w:r>
      <w:proofErr w:type="spellEnd"/>
    </w:p>
    <w:p w14:paraId="7ACF0635" w14:textId="77777777" w:rsidR="00D415C6" w:rsidRPr="0001043C" w:rsidRDefault="00D415C6" w:rsidP="00D415C6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okuryazarlığının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artırılması</w:t>
      </w:r>
      <w:proofErr w:type="spellEnd"/>
    </w:p>
    <w:p w14:paraId="1FB66B67" w14:textId="5ADA111A" w:rsidR="00D415C6" w:rsidRPr="00924DB3" w:rsidRDefault="00D415C6" w:rsidP="00D415C6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Etik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sorumlu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kullanımı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konusunda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kurum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kültürünün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oluşturulması</w:t>
      </w:r>
      <w:proofErr w:type="spellEnd"/>
    </w:p>
    <w:p w14:paraId="2FEA5CB5" w14:textId="77777777" w:rsidR="00924DB3" w:rsidRPr="00924DB3" w:rsidRDefault="00924DB3" w:rsidP="00924DB3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4430C3C" w14:textId="6628C429" w:rsidR="00D415C6" w:rsidRPr="0001043C" w:rsidRDefault="00D415C6" w:rsidP="00D415C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Teknoloji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Altyapısının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Güçlendirilmesi</w:t>
      </w:r>
      <w:proofErr w:type="spellEnd"/>
    </w:p>
    <w:p w14:paraId="0B392E05" w14:textId="77777777" w:rsidR="00D415C6" w:rsidRPr="0001043C" w:rsidRDefault="00D415C6" w:rsidP="00D415C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Donanım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yazılım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veri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yönetim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sistemlerinin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iyileştirilmesi</w:t>
      </w:r>
      <w:proofErr w:type="spellEnd"/>
    </w:p>
    <w:p w14:paraId="2BA72F96" w14:textId="77777777" w:rsidR="00D415C6" w:rsidRPr="0001043C" w:rsidRDefault="00D415C6" w:rsidP="00D415C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Bulut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bilişim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yüksek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hesaplama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kapasiteleri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güvenlik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önlemlerinin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artırılması</w:t>
      </w:r>
      <w:proofErr w:type="spellEnd"/>
    </w:p>
    <w:p w14:paraId="47D9690E" w14:textId="77777777" w:rsidR="00D415C6" w:rsidRPr="0001043C" w:rsidRDefault="00D415C6" w:rsidP="00D415C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Ulusal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uluslararası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ağlara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erişimin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güçlendirilmesi</w:t>
      </w:r>
      <w:proofErr w:type="spellEnd"/>
    </w:p>
    <w:p w14:paraId="7AA01693" w14:textId="6A859C7D" w:rsidR="00D415C6" w:rsidRPr="0001043C" w:rsidRDefault="00D415C6" w:rsidP="00D415C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Öğretim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Programlarında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Zeka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Alanının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Artırılması</w:t>
      </w:r>
      <w:proofErr w:type="spellEnd"/>
    </w:p>
    <w:p w14:paraId="6A8EF318" w14:textId="77777777" w:rsidR="00D415C6" w:rsidRPr="0001043C" w:rsidRDefault="00D415C6" w:rsidP="00D415C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Müfredatlarda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dersleri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uygulamalı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içeriklerin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artırılması</w:t>
      </w:r>
      <w:proofErr w:type="spellEnd"/>
    </w:p>
    <w:p w14:paraId="0910DCED" w14:textId="77777777" w:rsidR="00D415C6" w:rsidRPr="0001043C" w:rsidRDefault="00D415C6" w:rsidP="00D415C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Disiplinler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arası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modüllerinin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eklenmesi</w:t>
      </w:r>
      <w:proofErr w:type="spellEnd"/>
    </w:p>
    <w:p w14:paraId="0B36F1D9" w14:textId="7E0C7DD2" w:rsidR="00D415C6" w:rsidRPr="0001043C" w:rsidRDefault="00D415C6" w:rsidP="00D415C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Öğrencilerin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proje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tabanlı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çalışmalarına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katılımının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teşvik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edilmesi</w:t>
      </w:r>
      <w:proofErr w:type="spellEnd"/>
    </w:p>
    <w:p w14:paraId="5B790D8B" w14:textId="0B198DCC" w:rsidR="00D415C6" w:rsidRPr="0001043C" w:rsidRDefault="00D415C6" w:rsidP="00D415C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Yönetişim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Zeka</w:t>
      </w:r>
    </w:p>
    <w:p w14:paraId="4E097319" w14:textId="77777777" w:rsidR="00D415C6" w:rsidRPr="0001043C" w:rsidRDefault="00D415C6" w:rsidP="00D415C6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Üniversite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yönetim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süreçlerinde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veri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analitiği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tabanlı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karar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destek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sistemlerinin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entegrasyonu</w:t>
      </w:r>
      <w:proofErr w:type="spellEnd"/>
    </w:p>
    <w:p w14:paraId="5B916B9C" w14:textId="77777777" w:rsidR="00D415C6" w:rsidRPr="0001043C" w:rsidRDefault="00D415C6" w:rsidP="00D415C6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Dijital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dönüşüm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süreçlerinin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hızlandırılması</w:t>
      </w:r>
      <w:proofErr w:type="spellEnd"/>
    </w:p>
    <w:p w14:paraId="74DA1E3A" w14:textId="77777777" w:rsidR="00D415C6" w:rsidRPr="0001043C" w:rsidRDefault="00D415C6" w:rsidP="00D415C6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Şeffaflık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hesap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verebilirlik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etik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yönetim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ilkelerinin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zekâya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uyarlanması</w:t>
      </w:r>
      <w:proofErr w:type="spellEnd"/>
    </w:p>
    <w:p w14:paraId="6EC6A01D" w14:textId="7BE0612C" w:rsidR="00D415C6" w:rsidRPr="0001043C" w:rsidRDefault="00D415C6" w:rsidP="00D415C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Ar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-Ge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Toplumsal</w:t>
      </w:r>
      <w:proofErr w:type="spellEnd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Katkı</w:t>
      </w:r>
      <w:proofErr w:type="spellEnd"/>
    </w:p>
    <w:p w14:paraId="54F95AEA" w14:textId="77777777" w:rsidR="00D415C6" w:rsidRPr="0001043C" w:rsidRDefault="00D415C6" w:rsidP="00D415C6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araştırma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merkezlerinin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güçlendirilmesi</w:t>
      </w:r>
      <w:proofErr w:type="spellEnd"/>
    </w:p>
    <w:p w14:paraId="7D21AFE0" w14:textId="77777777" w:rsidR="00D415C6" w:rsidRPr="0001043C" w:rsidRDefault="00D415C6" w:rsidP="00D415C6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Kamu,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özel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sektör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sivil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toplumla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ortak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projelerin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yürütülmesi</w:t>
      </w:r>
      <w:proofErr w:type="spellEnd"/>
    </w:p>
    <w:p w14:paraId="106521A9" w14:textId="77777777" w:rsidR="00D415C6" w:rsidRPr="0001043C" w:rsidRDefault="00D415C6" w:rsidP="00D415C6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Toplumun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ihtiyaçlarına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yönelik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yapay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zekâ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çözümlerinin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geliştirilmesi</w:t>
      </w:r>
      <w:proofErr w:type="spellEnd"/>
    </w:p>
    <w:p w14:paraId="42F16757" w14:textId="2AE61B5C" w:rsidR="00D415C6" w:rsidRPr="0001043C" w:rsidRDefault="00D415C6" w:rsidP="00D415C6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Ulusal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ve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uluslararası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fonlardan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yararlanma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kapasitesinin</w:t>
      </w:r>
      <w:proofErr w:type="spellEnd"/>
      <w:r w:rsidRPr="000104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043C">
        <w:rPr>
          <w:rFonts w:ascii="Arial" w:eastAsia="Times New Roman" w:hAnsi="Arial" w:cs="Arial"/>
          <w:sz w:val="24"/>
          <w:szCs w:val="24"/>
          <w:lang w:eastAsia="en-GB"/>
        </w:rPr>
        <w:t>artırılması</w:t>
      </w:r>
      <w:proofErr w:type="spellEnd"/>
    </w:p>
    <w:p w14:paraId="5D595FB5" w14:textId="77777777" w:rsidR="00D415C6" w:rsidRPr="0001043C" w:rsidRDefault="00D415C6" w:rsidP="00D415C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C6FAE5" w14:textId="77777777" w:rsidR="00D415C6" w:rsidRPr="0001043C" w:rsidRDefault="00D415C6" w:rsidP="00D415C6">
      <w:pPr>
        <w:pStyle w:val="Heading1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01043C">
        <w:rPr>
          <w:rFonts w:ascii="Arial" w:hAnsi="Arial" w:cs="Arial"/>
          <w:b/>
          <w:bCs/>
          <w:color w:val="auto"/>
          <w:sz w:val="24"/>
          <w:szCs w:val="24"/>
        </w:rPr>
        <w:t>YAPAY ZEKA EYLEM PLANI (2025–2028)</w:t>
      </w:r>
    </w:p>
    <w:p w14:paraId="25DFD4BA" w14:textId="77777777" w:rsidR="00D415C6" w:rsidRPr="0001043C" w:rsidRDefault="00D415C6" w:rsidP="00D415C6">
      <w:pPr>
        <w:rPr>
          <w:rFonts w:ascii="Arial" w:hAnsi="Arial" w:cs="Arial"/>
          <w:sz w:val="24"/>
          <w:szCs w:val="24"/>
        </w:rPr>
      </w:pPr>
    </w:p>
    <w:p w14:paraId="4F940220" w14:textId="77777777" w:rsidR="00D415C6" w:rsidRPr="0001043C" w:rsidRDefault="00D415C6" w:rsidP="00D415C6">
      <w:pPr>
        <w:pStyle w:val="Heading2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01043C">
        <w:rPr>
          <w:rFonts w:ascii="Arial" w:hAnsi="Arial" w:cs="Arial"/>
          <w:b/>
          <w:bCs/>
          <w:color w:val="auto"/>
          <w:sz w:val="24"/>
          <w:szCs w:val="24"/>
        </w:rPr>
        <w:t xml:space="preserve">Politika </w:t>
      </w:r>
      <w:proofErr w:type="spellStart"/>
      <w:r w:rsidRPr="0001043C">
        <w:rPr>
          <w:rFonts w:ascii="Arial" w:hAnsi="Arial" w:cs="Arial"/>
          <w:b/>
          <w:bCs/>
          <w:color w:val="auto"/>
          <w:sz w:val="24"/>
          <w:szCs w:val="24"/>
        </w:rPr>
        <w:t>ve</w:t>
      </w:r>
      <w:proofErr w:type="spellEnd"/>
      <w:r w:rsidRPr="0001043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01043C">
        <w:rPr>
          <w:rFonts w:ascii="Arial" w:hAnsi="Arial" w:cs="Arial"/>
          <w:b/>
          <w:bCs/>
          <w:color w:val="auto"/>
          <w:sz w:val="24"/>
          <w:szCs w:val="24"/>
        </w:rPr>
        <w:t>Eylemler</w:t>
      </w:r>
      <w:proofErr w:type="spellEnd"/>
      <w:r w:rsidRPr="0001043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01043C">
        <w:rPr>
          <w:rFonts w:ascii="Arial" w:hAnsi="Arial" w:cs="Arial"/>
          <w:b/>
          <w:bCs/>
          <w:color w:val="auto"/>
          <w:sz w:val="24"/>
          <w:szCs w:val="24"/>
        </w:rPr>
        <w:t>Tablosu</w:t>
      </w:r>
      <w:proofErr w:type="spellEnd"/>
    </w:p>
    <w:p w14:paraId="10607436" w14:textId="77777777" w:rsidR="00D415C6" w:rsidRPr="0001043C" w:rsidRDefault="00D415C6" w:rsidP="00D415C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3"/>
        <w:gridCol w:w="5163"/>
      </w:tblGrid>
      <w:tr w:rsidR="0001043C" w:rsidRPr="0001043C" w14:paraId="4F9CBA9E" w14:textId="77777777" w:rsidTr="00D415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2264C8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Politika</w:t>
            </w:r>
          </w:p>
        </w:tc>
        <w:tc>
          <w:tcPr>
            <w:tcW w:w="0" w:type="auto"/>
            <w:vAlign w:val="center"/>
            <w:hideMark/>
          </w:tcPr>
          <w:p w14:paraId="4E8140B8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Eylemler</w:t>
            </w:r>
            <w:proofErr w:type="spellEnd"/>
          </w:p>
        </w:tc>
      </w:tr>
      <w:tr w:rsidR="0001043C" w:rsidRPr="0001043C" w14:paraId="38D498BC" w14:textId="77777777" w:rsidTr="00D415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02F31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P1. Y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apay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kültürünü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geliştirmek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0F44F0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E1.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Öğrenciler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için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farkındalık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eğitimleri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E2. Akademik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idari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personele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yönelik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okuryazarlığı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programları</w:t>
            </w:r>
            <w:proofErr w:type="spellEnd"/>
          </w:p>
        </w:tc>
      </w:tr>
      <w:tr w:rsidR="0001043C" w:rsidRPr="0001043C" w14:paraId="566CB210" w14:textId="77777777" w:rsidTr="00D415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42D34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P2. Et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ik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sorumlu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kullanımını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yaygınlaştırmak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76F39E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E3.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Etik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ilkeler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rehberi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hazırlanması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E4.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Etik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izleme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komitesi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kurulması</w:t>
            </w:r>
            <w:proofErr w:type="spellEnd"/>
          </w:p>
        </w:tc>
      </w:tr>
      <w:tr w:rsidR="0001043C" w:rsidRPr="0001043C" w14:paraId="079E1E8E" w14:textId="77777777" w:rsidTr="00D415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7FC76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lastRenderedPageBreak/>
              <w:t>P3. T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eknoloji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altyapısını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güçlendirmek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9CFCE2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E5. Veri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merkezlerinin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kapasitesinin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artırılması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E6.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Güvenli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bulut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sistemlerinin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geliştirilmesi</w:t>
            </w:r>
            <w:proofErr w:type="spellEnd"/>
          </w:p>
        </w:tc>
      </w:tr>
      <w:tr w:rsidR="0001043C" w:rsidRPr="0001043C" w14:paraId="7F3B8220" w14:textId="77777777" w:rsidTr="00D415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6E6C1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P4. Y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ükseköğretimde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dijital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dönüşümü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hızlandırmak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CF6AA8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E7.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Üniversite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yönetim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süreçlerinde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tabanlı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karar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destek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sistemlerinin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uygulanması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E8.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Dijital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ders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materyalleri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öğrenme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analitiği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sistemlerinin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geliştirilmesi</w:t>
            </w:r>
            <w:proofErr w:type="spellEnd"/>
          </w:p>
        </w:tc>
      </w:tr>
      <w:tr w:rsidR="0001043C" w:rsidRPr="0001043C" w14:paraId="703DEDB4" w14:textId="77777777" w:rsidTr="00D415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BF053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P5. Ö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ğretim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programlarını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zenginleştirmek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3F6CCD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E9.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Lisans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programlarına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modülleri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eklenmesi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E10.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Lisansüstü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düzeyde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odaklı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derslerin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açılması</w:t>
            </w:r>
            <w:proofErr w:type="spellEnd"/>
          </w:p>
        </w:tc>
      </w:tr>
      <w:tr w:rsidR="0001043C" w:rsidRPr="0001043C" w14:paraId="026AE7FF" w14:textId="77777777" w:rsidTr="00D415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50E8D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P6. D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isiplinlerarası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iş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birliğini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artırmak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9BE9F4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E11.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ile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sağlık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mühendislik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sosyal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bilimler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sanat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alanlarında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ortak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projeler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E12.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Disiplinler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araştırma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grupları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kurulması</w:t>
            </w:r>
            <w:proofErr w:type="spellEnd"/>
          </w:p>
        </w:tc>
      </w:tr>
      <w:tr w:rsidR="0001043C" w:rsidRPr="0001043C" w14:paraId="42A49D26" w14:textId="77777777" w:rsidTr="00D415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2D782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P7. A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-Ge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kapasitesini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güçlendirmek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228712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E13.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araştırma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merkezlerinin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kurulması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güçlendirilmesi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E14.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Ulusal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uluslararası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fon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başvurularının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artırılması</w:t>
            </w:r>
            <w:proofErr w:type="spellEnd"/>
          </w:p>
        </w:tc>
      </w:tr>
      <w:tr w:rsidR="0001043C" w:rsidRPr="0001043C" w14:paraId="088F181D" w14:textId="77777777" w:rsidTr="00D415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D8BF4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P8. T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oplumsal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katkı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sosyal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faydayı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öncelemek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EDE9E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E15. Kamu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özel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sektörle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ortak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toplumsal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projeler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E16.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çözümlerinin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sosyal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sorunlara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uygulanması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sağlık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çevre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engelliler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için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çözümler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vb.)</w:t>
            </w:r>
          </w:p>
        </w:tc>
      </w:tr>
      <w:tr w:rsidR="0001043C" w:rsidRPr="0001043C" w14:paraId="5F876CAF" w14:textId="77777777" w:rsidTr="00D415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CB34D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P9. İ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nsan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kaynağı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kapasitesini</w:t>
            </w:r>
            <w:proofErr w:type="spellEnd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geliştirmek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97759A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E17.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alanında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kadro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geliştirme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programları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E18.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Öğrencilere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yönelik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staj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uygulama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girişimcilik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destekleri</w:t>
            </w:r>
            <w:proofErr w:type="spellEnd"/>
          </w:p>
        </w:tc>
      </w:tr>
    </w:tbl>
    <w:p w14:paraId="69616A4F" w14:textId="77777777" w:rsidR="00D415C6" w:rsidRPr="0001043C" w:rsidRDefault="00D415C6" w:rsidP="00D415C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58E767" w14:textId="77777777" w:rsidR="0001043C" w:rsidRDefault="0001043C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D87CFB5" w14:textId="6087C336" w:rsidR="00D415C6" w:rsidRPr="0001043C" w:rsidRDefault="00D415C6" w:rsidP="00D415C6">
      <w:pPr>
        <w:pStyle w:val="Heading1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01043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YAPAY ZEKA EYLEM PLANI (2025–2028)</w:t>
      </w:r>
    </w:p>
    <w:p w14:paraId="2B6BA4A8" w14:textId="77777777" w:rsidR="00D415C6" w:rsidRPr="0001043C" w:rsidRDefault="00D415C6" w:rsidP="00D415C6">
      <w:pPr>
        <w:rPr>
          <w:rFonts w:ascii="Arial" w:hAnsi="Arial" w:cs="Arial"/>
          <w:sz w:val="24"/>
          <w:szCs w:val="24"/>
        </w:rPr>
      </w:pPr>
    </w:p>
    <w:p w14:paraId="4E3825B3" w14:textId="77777777" w:rsidR="00D415C6" w:rsidRPr="0001043C" w:rsidRDefault="00D415C6" w:rsidP="00D415C6">
      <w:pPr>
        <w:pStyle w:val="Heading2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01043C">
        <w:rPr>
          <w:rFonts w:ascii="Arial" w:hAnsi="Arial" w:cs="Arial"/>
          <w:b/>
          <w:bCs/>
          <w:color w:val="auto"/>
          <w:sz w:val="24"/>
          <w:szCs w:val="24"/>
        </w:rPr>
        <w:t>Zaman Çizelgesi</w:t>
      </w:r>
    </w:p>
    <w:p w14:paraId="058070F5" w14:textId="77777777" w:rsidR="00D415C6" w:rsidRPr="0001043C" w:rsidRDefault="00D415C6" w:rsidP="00D415C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7033"/>
      </w:tblGrid>
      <w:tr w:rsidR="0001043C" w:rsidRPr="0001043C" w14:paraId="71F807E9" w14:textId="77777777" w:rsidTr="00D415C6">
        <w:trPr>
          <w:tblHeader/>
          <w:tblCellSpacing w:w="15" w:type="dxa"/>
        </w:trPr>
        <w:tc>
          <w:tcPr>
            <w:tcW w:w="1940" w:type="dxa"/>
            <w:vAlign w:val="center"/>
            <w:hideMark/>
          </w:tcPr>
          <w:p w14:paraId="5B0B20CA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Süre</w:t>
            </w:r>
            <w:proofErr w:type="spellEnd"/>
          </w:p>
        </w:tc>
        <w:tc>
          <w:tcPr>
            <w:tcW w:w="6996" w:type="dxa"/>
            <w:vAlign w:val="center"/>
            <w:hideMark/>
          </w:tcPr>
          <w:p w14:paraId="54F5BA47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Eylemler</w:t>
            </w:r>
            <w:proofErr w:type="spellEnd"/>
          </w:p>
        </w:tc>
      </w:tr>
      <w:tr w:rsidR="0001043C" w:rsidRPr="0001043C" w14:paraId="0310B4C1" w14:textId="77777777" w:rsidTr="00D415C6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535478D8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1 Yıl (2025–2026)</w:t>
            </w:r>
          </w:p>
        </w:tc>
        <w:tc>
          <w:tcPr>
            <w:tcW w:w="6996" w:type="dxa"/>
            <w:vAlign w:val="center"/>
            <w:hideMark/>
          </w:tcPr>
          <w:p w14:paraId="6AACD267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E1.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Öğrenciler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için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farkındalık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eğitimleri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E2. Akademik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idari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personele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yönelik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okuryazarlığı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programları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E3.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Etik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ilkeler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rehberi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hazırlanması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E5. Veri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merkezlerinin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kapasitesinin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artırılması</w:t>
            </w:r>
            <w:proofErr w:type="spellEnd"/>
          </w:p>
        </w:tc>
      </w:tr>
      <w:tr w:rsidR="0001043C" w:rsidRPr="0001043C" w14:paraId="1231CD88" w14:textId="77777777" w:rsidTr="00D415C6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32F302D7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2 Yıl (2025–2027)</w:t>
            </w:r>
          </w:p>
        </w:tc>
        <w:tc>
          <w:tcPr>
            <w:tcW w:w="6996" w:type="dxa"/>
            <w:vAlign w:val="center"/>
            <w:hideMark/>
          </w:tcPr>
          <w:p w14:paraId="2FC0CAD3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E4.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Etik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izleme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komitesi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kurulması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E6.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Güvenli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bulut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sistemlerinin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geliştirilmesi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E7.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Üniversite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yönetim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süreçlerinde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tabanlı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karar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destek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sistemlerinin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uygulanması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E9.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Lisans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programlarına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modülleri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eklenmesi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E11.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ile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disiplinlerarası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ortak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projeler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E13.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araştırma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merkezlerinin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kurulması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güçlendirilmesi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E15. Kamu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özel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sektörle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ortak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toplumsal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projeler</w:t>
            </w:r>
            <w:proofErr w:type="spellEnd"/>
          </w:p>
        </w:tc>
      </w:tr>
      <w:tr w:rsidR="00D415C6" w:rsidRPr="0001043C" w14:paraId="6720BCFB" w14:textId="77777777" w:rsidTr="00D415C6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1BA69BD2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Style w:val="Strong"/>
                <w:rFonts w:ascii="Arial" w:hAnsi="Arial" w:cs="Arial"/>
                <w:sz w:val="24"/>
                <w:szCs w:val="24"/>
              </w:rPr>
              <w:t>3 Yıl (2025–2028)</w:t>
            </w:r>
          </w:p>
        </w:tc>
        <w:tc>
          <w:tcPr>
            <w:tcW w:w="6996" w:type="dxa"/>
            <w:vAlign w:val="center"/>
            <w:hideMark/>
          </w:tcPr>
          <w:p w14:paraId="61B490B8" w14:textId="77777777" w:rsidR="00D415C6" w:rsidRPr="0001043C" w:rsidRDefault="00D415C6" w:rsidP="00D415C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43C">
              <w:rPr>
                <w:rFonts w:ascii="Arial" w:hAnsi="Arial" w:cs="Arial"/>
                <w:sz w:val="24"/>
                <w:szCs w:val="24"/>
              </w:rPr>
              <w:t xml:space="preserve">E8.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Dijital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ders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materyalleri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öğrenme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analitiği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sistemlerinin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geliştirilmesi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E10.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Lisansüstü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düzeyde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odaklı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derslerin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açılması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E12.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Disiplinler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araştırma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grupları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kurulması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E14.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Ulusal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uluslararası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fon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başvurularının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artırılması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E16.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çözümlerinin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sosyal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sorunlara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uygulanması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E17.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alanında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kadro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geliştirme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programları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E18.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Öğrencilere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yönelik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staj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uygulama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girişimcilik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destekleri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E19.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Uluslararası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yapay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zeka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ağlarına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üyelik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iş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birlikleri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43C">
              <w:rPr>
                <w:rFonts w:ascii="Arial" w:hAnsi="Arial" w:cs="Arial"/>
                <w:sz w:val="24"/>
                <w:szCs w:val="24"/>
              </w:rPr>
              <w:br/>
              <w:t xml:space="preserve">E20.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Yabancı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üniversitelerle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ortak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eğitim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araştırma</w:t>
            </w:r>
            <w:proofErr w:type="spellEnd"/>
            <w:r w:rsidRPr="000104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1043C">
              <w:rPr>
                <w:rFonts w:ascii="Arial" w:hAnsi="Arial" w:cs="Arial"/>
                <w:sz w:val="24"/>
                <w:szCs w:val="24"/>
              </w:rPr>
              <w:t>programları</w:t>
            </w:r>
            <w:proofErr w:type="spellEnd"/>
          </w:p>
        </w:tc>
      </w:tr>
    </w:tbl>
    <w:p w14:paraId="64808CD6" w14:textId="77777777" w:rsidR="00D415C6" w:rsidRPr="0001043C" w:rsidRDefault="00D415C6" w:rsidP="00D415C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D415C6" w:rsidRPr="0001043C" w:rsidSect="00D41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91A"/>
    <w:multiLevelType w:val="multilevel"/>
    <w:tmpl w:val="99A2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4716F"/>
    <w:multiLevelType w:val="multilevel"/>
    <w:tmpl w:val="F274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81C56"/>
    <w:multiLevelType w:val="multilevel"/>
    <w:tmpl w:val="F54028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E393F"/>
    <w:multiLevelType w:val="hybridMultilevel"/>
    <w:tmpl w:val="C2443A20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2F42CE"/>
    <w:multiLevelType w:val="multilevel"/>
    <w:tmpl w:val="C1C2CA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D6E4A"/>
    <w:multiLevelType w:val="multilevel"/>
    <w:tmpl w:val="84F4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21849"/>
    <w:multiLevelType w:val="multilevel"/>
    <w:tmpl w:val="AC44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9EA"/>
    <w:multiLevelType w:val="multilevel"/>
    <w:tmpl w:val="BBBE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63104"/>
    <w:multiLevelType w:val="multilevel"/>
    <w:tmpl w:val="1610B6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F188D"/>
    <w:multiLevelType w:val="hybridMultilevel"/>
    <w:tmpl w:val="B0121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E71C6"/>
    <w:multiLevelType w:val="multilevel"/>
    <w:tmpl w:val="04663D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66289"/>
    <w:multiLevelType w:val="multilevel"/>
    <w:tmpl w:val="E724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543665">
    <w:abstractNumId w:val="1"/>
  </w:num>
  <w:num w:numId="2" w16cid:durableId="1563759296">
    <w:abstractNumId w:val="7"/>
  </w:num>
  <w:num w:numId="3" w16cid:durableId="1324509406">
    <w:abstractNumId w:val="2"/>
  </w:num>
  <w:num w:numId="4" w16cid:durableId="1777403224">
    <w:abstractNumId w:val="6"/>
  </w:num>
  <w:num w:numId="5" w16cid:durableId="156725762">
    <w:abstractNumId w:val="11"/>
  </w:num>
  <w:num w:numId="6" w16cid:durableId="1082876022">
    <w:abstractNumId w:val="0"/>
  </w:num>
  <w:num w:numId="7" w16cid:durableId="1452017966">
    <w:abstractNumId w:val="9"/>
  </w:num>
  <w:num w:numId="8" w16cid:durableId="229194363">
    <w:abstractNumId w:val="3"/>
  </w:num>
  <w:num w:numId="9" w16cid:durableId="286467696">
    <w:abstractNumId w:val="4"/>
  </w:num>
  <w:num w:numId="10" w16cid:durableId="578713421">
    <w:abstractNumId w:val="8"/>
  </w:num>
  <w:num w:numId="11" w16cid:durableId="207575726">
    <w:abstractNumId w:val="10"/>
  </w:num>
  <w:num w:numId="12" w16cid:durableId="1459451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C6"/>
    <w:rsid w:val="0001043C"/>
    <w:rsid w:val="003B7180"/>
    <w:rsid w:val="005F0331"/>
    <w:rsid w:val="006C32BF"/>
    <w:rsid w:val="007D2919"/>
    <w:rsid w:val="00924DB3"/>
    <w:rsid w:val="00B04FE3"/>
    <w:rsid w:val="00D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0DA4"/>
  <w15:chartTrackingRefBased/>
  <w15:docId w15:val="{FC6CE05C-8C95-4E13-9305-A6105A09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5C6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1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5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5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5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5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5C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1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Sezer Kanbul</cp:lastModifiedBy>
  <cp:revision>6</cp:revision>
  <dcterms:created xsi:type="dcterms:W3CDTF">2025-11-28T08:44:00Z</dcterms:created>
  <dcterms:modified xsi:type="dcterms:W3CDTF">2026-01-24T12:48:00Z</dcterms:modified>
</cp:coreProperties>
</file>